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附件4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淮南市劳动和技能竞赛评价指标</w:t>
      </w:r>
      <w:bookmarkEnd w:id="0"/>
    </w:p>
    <w:tbl>
      <w:tblPr>
        <w:tblStyle w:val="3"/>
        <w:tblpPr w:leftFromText="181" w:rightFromText="181" w:vertAnchor="text" w:tblpXSpec="center" w:tblpY="1"/>
        <w:tblOverlap w:val="never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614"/>
        <w:gridCol w:w="771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评估项目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评   估   内   容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有组织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（10分）</w:t>
            </w:r>
          </w:p>
        </w:tc>
        <w:tc>
          <w:tcPr>
            <w:tcW w:w="6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成立劳动竞赛领导机构或相关组织（组委会或领导工作小组）。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3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建立相关工作制度，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落实工作责任。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3</w:t>
            </w:r>
          </w:p>
        </w:tc>
        <w:tc>
          <w:tcPr>
            <w:tcW w:w="8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安排专项工会经费用于竞赛活动。积极争取企业行政支持，安排一定经费用于劳动竞赛。</w:t>
            </w:r>
          </w:p>
        </w:tc>
        <w:tc>
          <w:tcPr>
            <w:tcW w:w="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4</w:t>
            </w:r>
          </w:p>
        </w:tc>
        <w:tc>
          <w:tcPr>
            <w:tcW w:w="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有计划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（10分）</w:t>
            </w:r>
          </w:p>
        </w:tc>
        <w:tc>
          <w:tcPr>
            <w:tcW w:w="66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制定年度竞赛工作计划和活动安排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4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6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竞赛主题鲜明，符合单位发展需要、职工成长需求。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3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6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竞赛项目具体实在，内容契合实际，符合本区域、本单位、本行业的发展要求。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3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有举措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（40分）</w:t>
            </w:r>
          </w:p>
        </w:tc>
        <w:tc>
          <w:tcPr>
            <w:tcW w:w="6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单位行政提供必要的竞赛保障支持，建立竞赛成果与工资增长、专项奖励、职级晋升等方面挂钩的利益分享机制，扶持竞赛成果的推广、转化和应用等。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8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工会制定了竞赛评估办法，开展竞赛宣传发动、分析评估、评选推评等工作。</w:t>
            </w:r>
          </w:p>
        </w:tc>
        <w:tc>
          <w:tcPr>
            <w:tcW w:w="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8</w:t>
            </w:r>
          </w:p>
        </w:tc>
        <w:tc>
          <w:tcPr>
            <w:tcW w:w="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利用新媒体等手段广泛宣传发动职工参赛，载体新颖，职工知晓率高，社会影响力大。</w:t>
            </w:r>
          </w:p>
        </w:tc>
        <w:tc>
          <w:tcPr>
            <w:tcW w:w="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6</w:t>
            </w:r>
          </w:p>
        </w:tc>
        <w:tc>
          <w:tcPr>
            <w:tcW w:w="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按照增值型、攻关型、技能型、创新型、安全型、节约型竞赛内容分类，结合本单位实际和竞赛活动内容，分类制定并形成有具体数量、质量要求的竞赛指标。</w:t>
            </w:r>
          </w:p>
        </w:tc>
        <w:tc>
          <w:tcPr>
            <w:tcW w:w="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6</w:t>
            </w:r>
          </w:p>
        </w:tc>
        <w:tc>
          <w:tcPr>
            <w:tcW w:w="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积极开展职工技术培训，岗位练兵，技能比武，名师带徒。</w:t>
            </w:r>
          </w:p>
        </w:tc>
        <w:tc>
          <w:tcPr>
            <w:tcW w:w="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6</w:t>
            </w:r>
          </w:p>
        </w:tc>
        <w:tc>
          <w:tcPr>
            <w:tcW w:w="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科技创新“五小”活动、合理化建议征集、先进操作法总结推广、劳模创新工作室创建、优秀发明成果评选、揭榜攻关等群众性科技创新活动。</w:t>
            </w:r>
          </w:p>
        </w:tc>
        <w:tc>
          <w:tcPr>
            <w:tcW w:w="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6</w:t>
            </w:r>
          </w:p>
        </w:tc>
        <w:tc>
          <w:tcPr>
            <w:tcW w:w="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有制度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（10分）</w:t>
            </w:r>
          </w:p>
        </w:tc>
        <w:tc>
          <w:tcPr>
            <w:tcW w:w="66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对开展的竞赛活动有部署、检查、总结、表彰，建立重点联系、信息通报等制度。</w:t>
            </w:r>
          </w:p>
        </w:tc>
        <w:tc>
          <w:tcPr>
            <w:tcW w:w="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5</w:t>
            </w:r>
          </w:p>
        </w:tc>
        <w:tc>
          <w:tcPr>
            <w:tcW w:w="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开展阶段性小结。活动结束后进行自评，配合第三方进行全过程评估。</w:t>
            </w:r>
          </w:p>
        </w:tc>
        <w:tc>
          <w:tcPr>
            <w:tcW w:w="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5</w:t>
            </w:r>
          </w:p>
        </w:tc>
        <w:tc>
          <w:tcPr>
            <w:tcW w:w="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有成效    （30分）</w:t>
            </w:r>
          </w:p>
        </w:tc>
        <w:tc>
          <w:tcPr>
            <w:tcW w:w="66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单位满意：完成竞赛指标任务，形成成果或特色，得到行政的肯定。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10</w:t>
            </w:r>
          </w:p>
        </w:tc>
        <w:tc>
          <w:tcPr>
            <w:tcW w:w="8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职工满意：技能水平得到提升，竞赛成果产生的效益得到分享。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10</w:t>
            </w:r>
          </w:p>
        </w:tc>
        <w:tc>
          <w:tcPr>
            <w:tcW w:w="8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>社会满意：竞赛活动得到所在区域、行业党政或服务对象的肯定。</w:t>
            </w:r>
          </w:p>
        </w:tc>
        <w:tc>
          <w:tcPr>
            <w:tcW w:w="7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</w:rPr>
              <w:t xml:space="preserve">10 </w:t>
            </w:r>
          </w:p>
        </w:tc>
        <w:tc>
          <w:tcPr>
            <w:tcW w:w="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z w:val="24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Dg1Zjg3Yjc1YjE5ZDhlYzI3Njc4OTg2ZDlmODgifQ=="/>
  </w:docVars>
  <w:rsids>
    <w:rsidRoot w:val="4EB913EA"/>
    <w:rsid w:val="4EB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2022-07-01T01:41:00Z</dcterms:created>
  <dc:creator>方人也</dc:creator>
  <cp:lastModifiedBy>方人也</cp:lastModifiedBy>
  <dcterms:modified xsi:type="dcterms:W3CDTF">2022-07-01T01:41:51Z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1F08882AC47E4DC190AC482F428E10B4</vt:lpwstr>
  </property>
</Properties>
</file>